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1E58CD">
      <w:pPr>
        <w:ind w:left="-525" w:leftChars="-250"/>
        <w:jc w:val="center"/>
        <w:rPr>
          <w:rFonts w:eastAsia="隶书"/>
          <w:b/>
          <w:sz w:val="44"/>
          <w:szCs w:val="44"/>
        </w:rPr>
      </w:pPr>
      <w:r>
        <w:rPr>
          <w:rFonts w:eastAsia="隶书"/>
          <w:b/>
          <w:sz w:val="44"/>
          <w:szCs w:val="44"/>
        </w:rPr>
        <w:t>20</w:t>
      </w:r>
      <w:r>
        <w:rPr>
          <w:rFonts w:hint="eastAsia" w:eastAsia="隶书"/>
          <w:b/>
          <w:sz w:val="44"/>
          <w:szCs w:val="44"/>
        </w:rPr>
        <w:t>2</w:t>
      </w:r>
      <w:r>
        <w:rPr>
          <w:rFonts w:hint="eastAsia" w:eastAsia="隶书"/>
          <w:b/>
          <w:sz w:val="44"/>
          <w:szCs w:val="44"/>
          <w:lang w:val="en-US" w:eastAsia="zh-CN"/>
        </w:rPr>
        <w:t>5</w:t>
      </w:r>
      <w:r>
        <w:rPr>
          <w:rFonts w:hint="eastAsia" w:eastAsia="隶书"/>
          <w:b/>
          <w:sz w:val="44"/>
          <w:szCs w:val="44"/>
        </w:rPr>
        <w:t>年硕士研究生入学考试复试科目大纲</w:t>
      </w:r>
    </w:p>
    <w:tbl>
      <w:tblPr>
        <w:tblStyle w:val="5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1947"/>
        <w:gridCol w:w="2268"/>
        <w:gridCol w:w="2985"/>
      </w:tblGrid>
      <w:tr w14:paraId="4C837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E8578"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招生学院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CAB27"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招生专业代码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6A97A"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招生专业名称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C696E"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考试科目代码及名称</w:t>
            </w:r>
          </w:p>
        </w:tc>
      </w:tr>
      <w:tr w14:paraId="1C2CC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B8A57">
            <w:pPr>
              <w:widowControl/>
              <w:spacing w:line="320" w:lineRule="exact"/>
              <w:jc w:val="center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经济学院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A2358">
            <w:pPr>
              <w:widowControl/>
              <w:spacing w:line="320" w:lineRule="exact"/>
              <w:jc w:val="center"/>
              <w:rPr>
                <w:rFonts w:hint="default" w:ascii="华文仿宋" w:hAnsi="华文仿宋" w:eastAsia="华文仿宋"/>
                <w:sz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0255</w:t>
            </w: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E6D24">
            <w:pPr>
              <w:widowControl/>
              <w:spacing w:line="320" w:lineRule="exact"/>
              <w:jc w:val="center"/>
              <w:rPr>
                <w:rFonts w:hint="eastAsia" w:ascii="华文仿宋" w:hAnsi="华文仿宋" w:eastAsia="华文仿宋"/>
                <w:sz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保险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76A2E">
            <w:pPr>
              <w:widowControl/>
              <w:spacing w:line="320" w:lineRule="exact"/>
              <w:jc w:val="center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f16</w:t>
            </w:r>
            <w:r>
              <w:rPr>
                <w:rFonts w:hint="eastAsia" w:ascii="华文仿宋" w:hAnsi="华文仿宋" w:eastAsia="华文仿宋"/>
                <w:sz w:val="24"/>
              </w:rPr>
              <w:t>人身保险与财产保险</w:t>
            </w:r>
          </w:p>
        </w:tc>
      </w:tr>
      <w:tr w14:paraId="2FA9A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0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C0797"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</w:p>
          <w:p w14:paraId="6180D8DA"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一、考试内容</w:t>
            </w:r>
          </w:p>
          <w:p w14:paraId="17ED2518">
            <w:pPr>
              <w:wordWrap w:val="0"/>
              <w:spacing w:line="288" w:lineRule="auto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35C37">
            <w:pPr>
              <w:numPr>
                <w:ilvl w:val="0"/>
                <w:numId w:val="1"/>
              </w:numPr>
              <w:adjustRightInd w:val="0"/>
              <w:snapToGrid w:val="0"/>
              <w:spacing w:line="300" w:lineRule="auto"/>
              <w:ind w:left="220" w:leftChars="0" w:hanging="220" w:firstLineChars="0"/>
              <w:jc w:val="left"/>
              <w:rPr>
                <w:rFonts w:hint="eastAsia" w:ascii="华文仿宋" w:hAnsi="华文仿宋" w:eastAsia="华文仿宋"/>
                <w:b/>
                <w:sz w:val="24"/>
              </w:rPr>
            </w:pPr>
            <w:r>
              <w:rPr>
                <w:rFonts w:hint="eastAsia" w:ascii="华文仿宋" w:hAnsi="华文仿宋" w:eastAsia="华文仿宋"/>
                <w:b/>
                <w:sz w:val="24"/>
              </w:rPr>
              <w:t>人身保险概述</w:t>
            </w:r>
          </w:p>
          <w:p w14:paraId="3556626D">
            <w:pPr>
              <w:adjustRightInd w:val="0"/>
              <w:snapToGrid w:val="0"/>
              <w:spacing w:line="300" w:lineRule="auto"/>
              <w:jc w:val="left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 xml:space="preserve">    理解人身保险的基本问题，理解人寿保险、健康保险与人身意外伤害保险的区别与联系，了解人身保险的性质、特点及其在保障人们生活中的重要作用。</w:t>
            </w:r>
          </w:p>
          <w:p w14:paraId="1BCF697B">
            <w:pPr>
              <w:numPr>
                <w:ilvl w:val="0"/>
                <w:numId w:val="1"/>
              </w:numPr>
              <w:adjustRightInd w:val="0"/>
              <w:snapToGrid w:val="0"/>
              <w:spacing w:line="300" w:lineRule="auto"/>
              <w:ind w:left="220" w:leftChars="0" w:hanging="220" w:firstLineChars="0"/>
              <w:jc w:val="left"/>
              <w:rPr>
                <w:rFonts w:hint="eastAsia" w:ascii="华文仿宋" w:hAnsi="华文仿宋" w:eastAsia="华文仿宋"/>
                <w:b/>
                <w:sz w:val="24"/>
              </w:rPr>
            </w:pPr>
            <w:r>
              <w:rPr>
                <w:rFonts w:hint="eastAsia" w:ascii="华文仿宋" w:hAnsi="华文仿宋" w:eastAsia="华文仿宋"/>
                <w:b/>
                <w:sz w:val="24"/>
              </w:rPr>
              <w:t>人身保险合同</w:t>
            </w:r>
            <w:r>
              <w:rPr>
                <w:rFonts w:hint="eastAsia" w:ascii="华文仿宋" w:hAnsi="华文仿宋" w:eastAsia="华文仿宋"/>
                <w:b/>
                <w:sz w:val="24"/>
                <w:lang w:val="en-US" w:eastAsia="zh-CN"/>
              </w:rPr>
              <w:t>与原则</w:t>
            </w:r>
          </w:p>
          <w:p w14:paraId="12D021FB">
            <w:pPr>
              <w:adjustRightInd w:val="0"/>
              <w:snapToGrid w:val="0"/>
              <w:spacing w:line="300" w:lineRule="auto"/>
              <w:jc w:val="left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 xml:space="preserve">    理解人身保险合同的基本要素，</w:t>
            </w: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保险合同主体的权利与义务关系，</w:t>
            </w:r>
            <w:r>
              <w:rPr>
                <w:rFonts w:hint="eastAsia" w:ascii="华文仿宋" w:hAnsi="华文仿宋" w:eastAsia="华文仿宋"/>
                <w:sz w:val="24"/>
              </w:rPr>
              <w:t>合同的订立、变更、终止</w:t>
            </w: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等相关内容和处理方法，合同的争议处理方式。</w:t>
            </w:r>
            <w:r>
              <w:rPr>
                <w:rFonts w:hint="eastAsia" w:ascii="华文仿宋" w:hAnsi="华文仿宋" w:eastAsia="华文仿宋"/>
                <w:sz w:val="24"/>
              </w:rPr>
              <w:t>掌握可保利益原则、最大诚信原则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、</w:t>
            </w: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近因原则</w:t>
            </w:r>
            <w:r>
              <w:rPr>
                <w:rFonts w:hint="eastAsia" w:ascii="华文仿宋" w:hAnsi="华文仿宋" w:eastAsia="华文仿宋"/>
                <w:sz w:val="24"/>
              </w:rPr>
              <w:t>等基本原则</w:t>
            </w: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及其在人身保险中的运用</w:t>
            </w:r>
            <w:r>
              <w:rPr>
                <w:rFonts w:hint="eastAsia" w:ascii="华文仿宋" w:hAnsi="华文仿宋" w:eastAsia="华文仿宋"/>
                <w:sz w:val="24"/>
              </w:rPr>
              <w:t>，了解</w:t>
            </w: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人寿保险合同的特殊原则</w:t>
            </w:r>
            <w:r>
              <w:rPr>
                <w:rFonts w:hint="eastAsia" w:ascii="华文仿宋" w:hAnsi="华文仿宋" w:eastAsia="华文仿宋"/>
                <w:sz w:val="24"/>
              </w:rPr>
              <w:t>等。</w:t>
            </w:r>
          </w:p>
          <w:p w14:paraId="34FEFCBC">
            <w:pPr>
              <w:numPr>
                <w:ilvl w:val="0"/>
                <w:numId w:val="1"/>
              </w:numPr>
              <w:adjustRightInd w:val="0"/>
              <w:snapToGrid w:val="0"/>
              <w:spacing w:line="300" w:lineRule="auto"/>
              <w:ind w:left="220" w:leftChars="0" w:hanging="220" w:firstLineChars="0"/>
              <w:jc w:val="left"/>
              <w:rPr>
                <w:rFonts w:hint="default" w:ascii="华文仿宋" w:hAnsi="华文仿宋" w:eastAsia="华文仿宋"/>
                <w:b/>
                <w:sz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/>
                <w:sz w:val="24"/>
              </w:rPr>
              <w:t>人</w:t>
            </w:r>
            <w:r>
              <w:rPr>
                <w:rFonts w:hint="eastAsia" w:ascii="华文仿宋" w:hAnsi="华文仿宋" w:eastAsia="华文仿宋"/>
                <w:b/>
                <w:sz w:val="24"/>
                <w:lang w:val="en-US" w:eastAsia="zh-CN"/>
              </w:rPr>
              <w:t>身</w:t>
            </w:r>
            <w:r>
              <w:rPr>
                <w:rFonts w:hint="eastAsia" w:ascii="华文仿宋" w:hAnsi="华文仿宋" w:eastAsia="华文仿宋"/>
                <w:b/>
                <w:sz w:val="24"/>
              </w:rPr>
              <w:t>保险</w:t>
            </w:r>
            <w:r>
              <w:rPr>
                <w:rFonts w:hint="eastAsia" w:ascii="华文仿宋" w:hAnsi="华文仿宋" w:eastAsia="华文仿宋"/>
                <w:b/>
                <w:sz w:val="24"/>
                <w:lang w:val="en-US" w:eastAsia="zh-CN"/>
              </w:rPr>
              <w:t>分类及运用</w:t>
            </w:r>
          </w:p>
          <w:p w14:paraId="4847FE6E">
            <w:pPr>
              <w:adjustRightInd w:val="0"/>
              <w:snapToGrid w:val="0"/>
              <w:spacing w:line="300" w:lineRule="auto"/>
              <w:ind w:firstLine="480"/>
              <w:jc w:val="left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掌握人身保险的分类和各险种的内涵、特征、种类。了解</w:t>
            </w:r>
            <w:r>
              <w:rPr>
                <w:rFonts w:hint="eastAsia" w:ascii="华文仿宋" w:hAnsi="华文仿宋" w:eastAsia="华文仿宋"/>
                <w:sz w:val="24"/>
              </w:rPr>
              <w:t>定期寿险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、</w:t>
            </w:r>
            <w:r>
              <w:rPr>
                <w:rFonts w:hint="eastAsia" w:ascii="华文仿宋" w:hAnsi="华文仿宋" w:eastAsia="华文仿宋"/>
                <w:sz w:val="24"/>
              </w:rPr>
              <w:t>终身寿险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、</w:t>
            </w: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年金保险、</w:t>
            </w:r>
            <w:r>
              <w:rPr>
                <w:rFonts w:hint="eastAsia" w:ascii="华文仿宋" w:hAnsi="华文仿宋" w:eastAsia="华文仿宋"/>
                <w:sz w:val="24"/>
              </w:rPr>
              <w:t>分红保险、变额寿险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、</w:t>
            </w:r>
            <w:r>
              <w:rPr>
                <w:rFonts w:hint="eastAsia" w:ascii="华文仿宋" w:hAnsi="华文仿宋" w:eastAsia="华文仿宋"/>
                <w:sz w:val="24"/>
              </w:rPr>
              <w:t>万能寿险</w:t>
            </w: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等</w:t>
            </w:r>
            <w:r>
              <w:rPr>
                <w:rFonts w:hint="eastAsia" w:ascii="华文仿宋" w:hAnsi="华文仿宋" w:eastAsia="华文仿宋"/>
                <w:sz w:val="24"/>
              </w:rPr>
              <w:t>。</w:t>
            </w: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了解我</w:t>
            </w:r>
            <w:r>
              <w:rPr>
                <w:rFonts w:hint="eastAsia" w:ascii="华文仿宋" w:hAnsi="华文仿宋" w:eastAsia="华文仿宋"/>
                <w:sz w:val="24"/>
              </w:rPr>
              <w:t>国现行的主要健康保险条款如重大疾病保险、医疗保险和住院医疗保险等。</w:t>
            </w:r>
          </w:p>
          <w:p w14:paraId="7B2DC598">
            <w:pPr>
              <w:numPr>
                <w:ilvl w:val="0"/>
                <w:numId w:val="1"/>
              </w:numPr>
              <w:adjustRightInd w:val="0"/>
              <w:snapToGrid w:val="0"/>
              <w:spacing w:line="300" w:lineRule="auto"/>
              <w:ind w:left="220" w:leftChars="0" w:hanging="220" w:firstLineChars="0"/>
              <w:jc w:val="left"/>
              <w:rPr>
                <w:rFonts w:hint="eastAsia" w:ascii="华文仿宋" w:hAnsi="华文仿宋" w:eastAsia="华文仿宋"/>
                <w:b/>
                <w:sz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/>
                <w:sz w:val="24"/>
              </w:rPr>
              <w:t>财产保险</w:t>
            </w:r>
            <w:r>
              <w:rPr>
                <w:rFonts w:hint="eastAsia" w:ascii="华文仿宋" w:hAnsi="华文仿宋" w:eastAsia="华文仿宋"/>
                <w:b/>
                <w:sz w:val="24"/>
                <w:lang w:val="en-US" w:eastAsia="zh-CN"/>
              </w:rPr>
              <w:t>概述</w:t>
            </w:r>
          </w:p>
          <w:p w14:paraId="53DC9A03">
            <w:pPr>
              <w:adjustRightInd w:val="0"/>
              <w:snapToGrid w:val="0"/>
              <w:spacing w:line="300" w:lineRule="auto"/>
              <w:jc w:val="left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 xml:space="preserve">    </w:t>
            </w: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理解</w:t>
            </w:r>
            <w:r>
              <w:rPr>
                <w:rFonts w:hint="eastAsia" w:ascii="华文仿宋" w:hAnsi="华文仿宋" w:eastAsia="华文仿宋"/>
                <w:sz w:val="24"/>
              </w:rPr>
              <w:t>财产保险的概念与特征，</w:t>
            </w: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理解</w:t>
            </w:r>
            <w:r>
              <w:rPr>
                <w:rFonts w:hint="eastAsia" w:ascii="华文仿宋" w:hAnsi="华文仿宋" w:eastAsia="华文仿宋"/>
                <w:sz w:val="24"/>
              </w:rPr>
              <w:t xml:space="preserve">财产保险的职能与作用。   </w:t>
            </w:r>
          </w:p>
          <w:p w14:paraId="4C8AFEF0">
            <w:pPr>
              <w:numPr>
                <w:ilvl w:val="0"/>
                <w:numId w:val="1"/>
              </w:numPr>
              <w:adjustRightInd w:val="0"/>
              <w:snapToGrid w:val="0"/>
              <w:spacing w:line="300" w:lineRule="auto"/>
              <w:ind w:left="220" w:leftChars="0" w:hanging="220" w:firstLineChars="0"/>
              <w:jc w:val="left"/>
              <w:rPr>
                <w:rFonts w:hint="eastAsia" w:ascii="华文仿宋" w:hAnsi="华文仿宋" w:eastAsia="华文仿宋"/>
                <w:b/>
                <w:sz w:val="24"/>
              </w:rPr>
            </w:pPr>
            <w:r>
              <w:rPr>
                <w:rFonts w:hint="eastAsia" w:ascii="华文仿宋" w:hAnsi="华文仿宋" w:eastAsia="华文仿宋"/>
                <w:b/>
                <w:sz w:val="24"/>
              </w:rPr>
              <w:t>财产保险合同</w:t>
            </w:r>
            <w:r>
              <w:rPr>
                <w:rFonts w:hint="eastAsia" w:ascii="华文仿宋" w:hAnsi="华文仿宋" w:eastAsia="华文仿宋"/>
                <w:b/>
                <w:sz w:val="24"/>
                <w:lang w:val="en-US" w:eastAsia="zh-CN"/>
              </w:rPr>
              <w:t>与原则</w:t>
            </w:r>
          </w:p>
          <w:p w14:paraId="18BBC951">
            <w:pPr>
              <w:adjustRightInd w:val="0"/>
              <w:snapToGrid w:val="0"/>
              <w:spacing w:line="300" w:lineRule="auto"/>
              <w:ind w:firstLine="480" w:firstLineChars="200"/>
              <w:jc w:val="left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掌握</w:t>
            </w:r>
            <w:r>
              <w:rPr>
                <w:rFonts w:hint="eastAsia" w:ascii="华文仿宋" w:hAnsi="华文仿宋" w:eastAsia="华文仿宋"/>
                <w:sz w:val="24"/>
              </w:rPr>
              <w:t>财产保险合同的特点与分类，掌握合同的基本要素，了解合同的订立、变更、转让、终止</w:t>
            </w: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等</w:t>
            </w:r>
            <w:r>
              <w:rPr>
                <w:rFonts w:hint="eastAsia" w:ascii="华文仿宋" w:hAnsi="华文仿宋" w:eastAsia="华文仿宋"/>
                <w:sz w:val="24"/>
              </w:rPr>
              <w:t>的相关内容及处理方法。掌握可保利益原则、最大诚信原则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、</w:t>
            </w: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近因原则、损失补偿原则及其派生原则，以及四大基本原则在财产保险中的运用。</w:t>
            </w:r>
          </w:p>
          <w:p w14:paraId="25B2F62F">
            <w:pPr>
              <w:numPr>
                <w:ilvl w:val="0"/>
                <w:numId w:val="1"/>
              </w:numPr>
              <w:adjustRightInd w:val="0"/>
              <w:snapToGrid w:val="0"/>
              <w:spacing w:line="300" w:lineRule="auto"/>
              <w:ind w:left="220" w:leftChars="0" w:hanging="220" w:firstLineChars="0"/>
              <w:jc w:val="left"/>
              <w:rPr>
                <w:rFonts w:hint="eastAsia" w:ascii="华文仿宋" w:hAnsi="华文仿宋" w:eastAsia="华文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4"/>
                <w:lang w:val="en-US" w:eastAsia="zh-CN"/>
              </w:rPr>
              <w:t>财产保险分类及运用</w:t>
            </w:r>
          </w:p>
          <w:p w14:paraId="2A54D586">
            <w:pPr>
              <w:adjustRightInd w:val="0"/>
              <w:snapToGrid w:val="0"/>
              <w:spacing w:line="300" w:lineRule="auto"/>
              <w:ind w:firstLine="480" w:firstLineChars="200"/>
              <w:jc w:val="left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掌握财产保险的分类。</w:t>
            </w:r>
            <w:r>
              <w:rPr>
                <w:rFonts w:hint="eastAsia" w:ascii="华文仿宋" w:hAnsi="华文仿宋" w:eastAsia="华文仿宋"/>
                <w:sz w:val="24"/>
              </w:rPr>
              <w:t>理解</w:t>
            </w: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各财产保险险种的内涵、特征、主要保障责任。</w:t>
            </w:r>
          </w:p>
          <w:p w14:paraId="5465E731">
            <w:pPr>
              <w:numPr>
                <w:ilvl w:val="0"/>
                <w:numId w:val="1"/>
              </w:numPr>
              <w:adjustRightInd w:val="0"/>
              <w:snapToGrid w:val="0"/>
              <w:spacing w:line="300" w:lineRule="auto"/>
              <w:ind w:left="220" w:leftChars="0" w:hanging="220" w:firstLineChars="0"/>
              <w:jc w:val="left"/>
              <w:rPr>
                <w:rFonts w:hint="eastAsia" w:ascii="华文仿宋" w:hAnsi="华文仿宋" w:eastAsia="华文仿宋"/>
                <w:b/>
                <w:sz w:val="24"/>
              </w:rPr>
            </w:pPr>
            <w:r>
              <w:rPr>
                <w:rFonts w:hint="eastAsia" w:ascii="华文仿宋" w:hAnsi="华文仿宋" w:eastAsia="华文仿宋"/>
                <w:b/>
                <w:sz w:val="24"/>
                <w:lang w:val="en-US" w:eastAsia="zh-CN"/>
              </w:rPr>
              <w:t>保险时事热点与前沿</w:t>
            </w:r>
          </w:p>
          <w:p w14:paraId="32F1890C">
            <w:pPr>
              <w:adjustRightInd w:val="0"/>
              <w:snapToGrid w:val="0"/>
              <w:spacing w:line="300" w:lineRule="auto"/>
              <w:ind w:firstLine="480" w:firstLineChars="20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能够运用保险学基础知识，对时事热点和前沿进行分析，形成个人见解。</w:t>
            </w:r>
          </w:p>
        </w:tc>
      </w:tr>
      <w:tr w14:paraId="367B1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9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BC2D9">
            <w:pPr>
              <w:pStyle w:val="8"/>
              <w:spacing w:line="600" w:lineRule="exact"/>
              <w:ind w:firstLine="0" w:firstLineChars="0"/>
              <w:jc w:val="center"/>
              <w:rPr>
                <w:rFonts w:ascii="华文仿宋" w:hAnsi="华文仿宋" w:eastAsia="华文仿宋"/>
                <w:b/>
                <w:bCs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二、</w:t>
            </w: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  <w:t>参考书目</w:t>
            </w:r>
          </w:p>
          <w:p w14:paraId="104983A5"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CC95FD">
            <w:pPr>
              <w:adjustRightInd w:val="0"/>
              <w:snapToGrid w:val="0"/>
              <w:spacing w:line="300" w:lineRule="auto"/>
              <w:jc w:val="left"/>
              <w:rPr>
                <w:rFonts w:hint="eastAsia" w:ascii="华文仿宋" w:hAnsi="华文仿宋" w:eastAsia="华文仿宋"/>
                <w:sz w:val="24"/>
                <w:lang w:val="en-US" w:eastAsia="zh-CN"/>
              </w:rPr>
            </w:pPr>
          </w:p>
          <w:p w14:paraId="1EC60B21">
            <w:pPr>
              <w:adjustRightInd w:val="0"/>
              <w:snapToGrid w:val="0"/>
              <w:spacing w:line="300" w:lineRule="auto"/>
              <w:jc w:val="left"/>
              <w:rPr>
                <w:rFonts w:hint="eastAsia" w:ascii="华文仿宋" w:hAnsi="华文仿宋" w:eastAsia="华文仿宋"/>
                <w:sz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曹时军 肖建明，《保险学原理与实务》，湖南师范大学出版社（2020）</w:t>
            </w:r>
          </w:p>
          <w:p w14:paraId="434B4C3F">
            <w:pPr>
              <w:adjustRightInd w:val="0"/>
              <w:snapToGrid w:val="0"/>
              <w:spacing w:line="300" w:lineRule="auto"/>
              <w:jc w:val="left"/>
              <w:rPr>
                <w:rFonts w:hint="eastAsia" w:ascii="华文仿宋" w:hAnsi="华文仿宋" w:eastAsia="华文仿宋"/>
                <w:sz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张虹 陈迪红，《保险学原理》，清华大学出版社（2018年7月第1版）</w:t>
            </w:r>
          </w:p>
          <w:p w14:paraId="70FF7CEE">
            <w:pPr>
              <w:adjustRightInd w:val="0"/>
              <w:snapToGrid w:val="0"/>
              <w:spacing w:line="300" w:lineRule="auto"/>
              <w:jc w:val="left"/>
              <w:rPr>
                <w:rFonts w:hint="default" w:ascii="华文仿宋" w:hAnsi="华文仿宋" w:eastAsia="华文仿宋"/>
                <w:sz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蒋虹，《人身保险》，对外经济贸易大学出版社（2018年9月北京第2版）</w:t>
            </w:r>
          </w:p>
          <w:p w14:paraId="397FF896">
            <w:pPr>
              <w:adjustRightInd w:val="0"/>
              <w:snapToGrid w:val="0"/>
              <w:spacing w:line="300" w:lineRule="auto"/>
              <w:jc w:val="left"/>
              <w:rPr>
                <w:rFonts w:hint="eastAsia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许飞琼，《财产保险与案例分析》，中国财政经济出版社（2022年11月第2版）</w:t>
            </w:r>
          </w:p>
        </w:tc>
      </w:tr>
    </w:tbl>
    <w:p w14:paraId="1AFB9751">
      <w:pPr>
        <w:rPr>
          <w:rFonts w:ascii="宋体" w:hAnsi="宋体" w:cs="宋体"/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6CB081"/>
    <w:multiLevelType w:val="singleLevel"/>
    <w:tmpl w:val="926CB08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zNjI4ZDY2YjdkZWU0NjZmMzI5MzJiZDE0YWIyYjEifQ=="/>
  </w:docVars>
  <w:rsids>
    <w:rsidRoot w:val="0079215D"/>
    <w:rsid w:val="00297ACD"/>
    <w:rsid w:val="0079215D"/>
    <w:rsid w:val="04E33E82"/>
    <w:rsid w:val="06175254"/>
    <w:rsid w:val="07163C30"/>
    <w:rsid w:val="074C2609"/>
    <w:rsid w:val="0831084F"/>
    <w:rsid w:val="0A910C84"/>
    <w:rsid w:val="0DB666B3"/>
    <w:rsid w:val="0EFF06BE"/>
    <w:rsid w:val="0FFE195E"/>
    <w:rsid w:val="109655A7"/>
    <w:rsid w:val="10B71B0D"/>
    <w:rsid w:val="11EB22B5"/>
    <w:rsid w:val="13D9513A"/>
    <w:rsid w:val="170B4447"/>
    <w:rsid w:val="17B1467D"/>
    <w:rsid w:val="1A6F51CB"/>
    <w:rsid w:val="1A911621"/>
    <w:rsid w:val="1AC94917"/>
    <w:rsid w:val="1B3A548A"/>
    <w:rsid w:val="1CC26358"/>
    <w:rsid w:val="1CC92C93"/>
    <w:rsid w:val="208714FC"/>
    <w:rsid w:val="21466B50"/>
    <w:rsid w:val="215E7BA7"/>
    <w:rsid w:val="23145FBC"/>
    <w:rsid w:val="237F451D"/>
    <w:rsid w:val="23DC1B5F"/>
    <w:rsid w:val="245C3C5B"/>
    <w:rsid w:val="26B9069B"/>
    <w:rsid w:val="2754465E"/>
    <w:rsid w:val="28FA7AB2"/>
    <w:rsid w:val="2A0552F1"/>
    <w:rsid w:val="2BA47DCD"/>
    <w:rsid w:val="2D4733D9"/>
    <w:rsid w:val="2E1115FA"/>
    <w:rsid w:val="2EA72F91"/>
    <w:rsid w:val="30436698"/>
    <w:rsid w:val="307A495F"/>
    <w:rsid w:val="31767B64"/>
    <w:rsid w:val="32FB15CC"/>
    <w:rsid w:val="334D3EDF"/>
    <w:rsid w:val="37835A6E"/>
    <w:rsid w:val="386046B4"/>
    <w:rsid w:val="38D67910"/>
    <w:rsid w:val="38E47094"/>
    <w:rsid w:val="39671A73"/>
    <w:rsid w:val="3BAC27A9"/>
    <w:rsid w:val="3D8A3E9E"/>
    <w:rsid w:val="3DEA7081"/>
    <w:rsid w:val="425A14ED"/>
    <w:rsid w:val="4478026A"/>
    <w:rsid w:val="48EF5232"/>
    <w:rsid w:val="4BD218D8"/>
    <w:rsid w:val="4E0E7D0D"/>
    <w:rsid w:val="50755107"/>
    <w:rsid w:val="50C3182D"/>
    <w:rsid w:val="524F6A06"/>
    <w:rsid w:val="52843C02"/>
    <w:rsid w:val="53FB466E"/>
    <w:rsid w:val="548D6173"/>
    <w:rsid w:val="55C51BA3"/>
    <w:rsid w:val="573A3ECB"/>
    <w:rsid w:val="581B1F4E"/>
    <w:rsid w:val="58AC2BA6"/>
    <w:rsid w:val="58C17B9F"/>
    <w:rsid w:val="5B2C3641"/>
    <w:rsid w:val="5BAC56BA"/>
    <w:rsid w:val="5DE11505"/>
    <w:rsid w:val="609B00D0"/>
    <w:rsid w:val="61B2336B"/>
    <w:rsid w:val="634F755E"/>
    <w:rsid w:val="638A055C"/>
    <w:rsid w:val="648D5F82"/>
    <w:rsid w:val="65954541"/>
    <w:rsid w:val="67B76AB7"/>
    <w:rsid w:val="67B7762E"/>
    <w:rsid w:val="6938470E"/>
    <w:rsid w:val="6AED0F9B"/>
    <w:rsid w:val="701D28B0"/>
    <w:rsid w:val="70A5362A"/>
    <w:rsid w:val="7108119A"/>
    <w:rsid w:val="73A74508"/>
    <w:rsid w:val="743222E9"/>
    <w:rsid w:val="743D5FEE"/>
    <w:rsid w:val="773329B9"/>
    <w:rsid w:val="785B410D"/>
    <w:rsid w:val="7863107C"/>
    <w:rsid w:val="7A074554"/>
    <w:rsid w:val="7AB91904"/>
    <w:rsid w:val="7B3922A9"/>
    <w:rsid w:val="7CD67CE7"/>
    <w:rsid w:val="7F3379FA"/>
    <w:rsid w:val="7F7478B8"/>
    <w:rsid w:val="7F9F5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iPriority="1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qFormat="1" w:unhideWhenUsed="0" w:uiPriority="0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qFormat="1" w:unhideWhenUsed="0" w:uiPriority="0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iPriority="99" w:name="Normal Table"/>
    <w:lsdException w:unhideWhenUsed="0" w:uiPriority="99" w:semiHidden="0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unhideWhenUsed="0" w:uiPriority="99" w:semiHidden="0" w:name="Balloon Text"/>
    <w:lsdException w:unhideWhenUsed="0" w:uiPriority="9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paragraph" w:styleId="8">
    <w:name w:val="List Paragraph"/>
    <w:basedOn w:val="1"/>
    <w:qFormat/>
    <w:uiPriority w:val="0"/>
    <w:pPr>
      <w:ind w:firstLine="420" w:firstLineChars="200"/>
    </w:pPr>
  </w:style>
  <w:style w:type="paragraph" w:customStyle="1" w:styleId="9">
    <w:name w:val="msolistparagraph"/>
    <w:basedOn w:val="1"/>
    <w:qFormat/>
    <w:uiPriority w:val="0"/>
    <w:pPr>
      <w:ind w:firstLine="420" w:firstLineChars="200"/>
    </w:pPr>
  </w:style>
  <w:style w:type="character" w:customStyle="1" w:styleId="10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722</Words>
  <Characters>745</Characters>
  <Lines>1</Lines>
  <Paragraphs>1</Paragraphs>
  <TotalTime>24</TotalTime>
  <ScaleCrop>false</ScaleCrop>
  <LinksUpToDate>false</LinksUpToDate>
  <CharactersWithSpaces>762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2021-04-11T01:33:00Z</dcterms:created>
  <dc:creator>Administrator.USER-20190227GT</dc:creator>
  <cp:lastModifiedBy>WPS_1712540822</cp:lastModifiedBy>
  <cp:lastPrinted>2025-02-24T00:27:46Z</cp:lastPrinted>
  <dcterms:modified xsi:type="dcterms:W3CDTF">2025-02-24T00:28:22Z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98B89FFED82B4D4E860EE61F9A4EF4B5_13</vt:lpwstr>
  </property>
  <property fmtid="{D5CDD505-2E9C-101B-9397-08002B2CF9AE}" pid="4" name="KSOTemplateDocerSaveRecord">
    <vt:lpwstr>eyJoZGlkIjoiZTYwMWQyNDllOGZkZDQwMjdhZjVkODQxNjcxNGNlMTUiLCJ1c2VySWQiOiIxNTkxMjUwNDk5In0=</vt:lpwstr>
  </property>
</Properties>
</file>